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342ED" w14:textId="77777777" w:rsidR="00BC6314" w:rsidRPr="009202B9" w:rsidRDefault="00F17367" w:rsidP="006E417E">
      <w:pPr>
        <w:jc w:val="both"/>
        <w:rPr>
          <w:rFonts w:ascii="Arial" w:hAnsi="Arial" w:cs="Arial"/>
          <w:b/>
          <w:u w:val="single"/>
        </w:rPr>
      </w:pPr>
      <w:r w:rsidRPr="009202B9">
        <w:rPr>
          <w:rFonts w:ascii="Arial" w:hAnsi="Arial" w:cs="Arial"/>
          <w:b/>
          <w:u w:val="single"/>
        </w:rPr>
        <w:t>LEP Boost – Lancashire's Business Growth Hub – Lead Andy Walker</w:t>
      </w:r>
    </w:p>
    <w:p w14:paraId="1BBB4548" w14:textId="77777777" w:rsidR="00BC6314" w:rsidRPr="006E417E" w:rsidRDefault="00F17367" w:rsidP="006E417E">
      <w:pPr>
        <w:jc w:val="both"/>
        <w:rPr>
          <w:rFonts w:ascii="Arial" w:hAnsi="Arial" w:cs="Arial"/>
        </w:rPr>
      </w:pPr>
      <w:r w:rsidRPr="006E417E">
        <w:rPr>
          <w:rFonts w:ascii="Arial" w:hAnsi="Arial" w:cs="Arial"/>
        </w:rPr>
        <w:t xml:space="preserve">Boost is one of a network of 38 Growth Hubs across England, each operating with and across a specific Local Enterprise Partnership geography.  A number of Growth Hubs emerged independently as a response to the loss of the preceding and more fully resourced regional business links. Eventually this cluster was recognised and endorsed by BEIS who created and programme and resource to establish a comprehensive provision across the English regions. </w:t>
      </w:r>
    </w:p>
    <w:p w14:paraId="7A5DA40F" w14:textId="77777777" w:rsidR="005E1A8A" w:rsidRPr="006E417E" w:rsidRDefault="00F17367" w:rsidP="006E417E">
      <w:pPr>
        <w:jc w:val="both"/>
        <w:rPr>
          <w:rFonts w:ascii="Arial" w:hAnsi="Arial" w:cs="Arial"/>
        </w:rPr>
      </w:pPr>
      <w:r w:rsidRPr="006E417E">
        <w:rPr>
          <w:rFonts w:ascii="Arial" w:hAnsi="Arial" w:cs="Arial"/>
        </w:rPr>
        <w:t xml:space="preserve">In Lancashire, Boost has been operational since 2013 and is set up as a project where local and BEIS funding is matched against European Regional Development Funding (ERDF) at a 40:60 ratio.  </w:t>
      </w:r>
    </w:p>
    <w:p w14:paraId="756BC989" w14:textId="77777777" w:rsidR="005E1A8A" w:rsidRPr="006E417E" w:rsidRDefault="00F17367" w:rsidP="006E417E">
      <w:pPr>
        <w:jc w:val="both"/>
        <w:rPr>
          <w:rFonts w:ascii="Arial" w:hAnsi="Arial" w:cs="Arial"/>
        </w:rPr>
      </w:pPr>
      <w:r w:rsidRPr="006E417E">
        <w:rPr>
          <w:rFonts w:ascii="Arial" w:hAnsi="Arial" w:cs="Arial"/>
        </w:rPr>
        <w:t>The service has four main business facing offers:-</w:t>
      </w:r>
    </w:p>
    <w:p w14:paraId="431F70CD" w14:textId="77777777" w:rsidR="005E1A8A" w:rsidRPr="006E417E" w:rsidRDefault="00F17367" w:rsidP="006E417E">
      <w:pPr>
        <w:pStyle w:val="ListParagraph"/>
        <w:numPr>
          <w:ilvl w:val="0"/>
          <w:numId w:val="1"/>
        </w:numPr>
        <w:jc w:val="both"/>
        <w:rPr>
          <w:rFonts w:ascii="Arial" w:hAnsi="Arial" w:cs="Arial"/>
        </w:rPr>
      </w:pPr>
      <w:r w:rsidRPr="006E417E">
        <w:rPr>
          <w:rFonts w:ascii="Arial" w:hAnsi="Arial" w:cs="Arial"/>
        </w:rPr>
        <w:t>A Business Relationship Management Service – triaging enquires</w:t>
      </w:r>
    </w:p>
    <w:p w14:paraId="28372ED5" w14:textId="77777777" w:rsidR="005E1A8A" w:rsidRPr="006E417E" w:rsidRDefault="00F17367" w:rsidP="006E417E">
      <w:pPr>
        <w:pStyle w:val="ListParagraph"/>
        <w:numPr>
          <w:ilvl w:val="0"/>
          <w:numId w:val="1"/>
        </w:numPr>
        <w:jc w:val="both"/>
        <w:rPr>
          <w:rFonts w:ascii="Arial" w:hAnsi="Arial" w:cs="Arial"/>
        </w:rPr>
      </w:pPr>
      <w:r w:rsidRPr="006E417E">
        <w:rPr>
          <w:rFonts w:ascii="Arial" w:hAnsi="Arial" w:cs="Arial"/>
        </w:rPr>
        <w:t>A Growth Support Programme – for new start and early stage businesses</w:t>
      </w:r>
    </w:p>
    <w:p w14:paraId="680C6A5B" w14:textId="77777777" w:rsidR="005E1A8A" w:rsidRPr="006E417E" w:rsidRDefault="00F17367" w:rsidP="006E417E">
      <w:pPr>
        <w:pStyle w:val="ListParagraph"/>
        <w:numPr>
          <w:ilvl w:val="0"/>
          <w:numId w:val="1"/>
        </w:numPr>
        <w:jc w:val="both"/>
        <w:rPr>
          <w:rFonts w:ascii="Arial" w:hAnsi="Arial" w:cs="Arial"/>
        </w:rPr>
      </w:pPr>
      <w:r w:rsidRPr="006E417E">
        <w:rPr>
          <w:rFonts w:ascii="Arial" w:hAnsi="Arial" w:cs="Arial"/>
        </w:rPr>
        <w:t>A Mentoring Service – for business over three years old  and</w:t>
      </w:r>
    </w:p>
    <w:p w14:paraId="3F59221D" w14:textId="77777777" w:rsidR="005E1A8A" w:rsidRPr="006E417E" w:rsidRDefault="00F17367" w:rsidP="006E417E">
      <w:pPr>
        <w:pStyle w:val="ListParagraph"/>
        <w:numPr>
          <w:ilvl w:val="0"/>
          <w:numId w:val="1"/>
        </w:numPr>
        <w:jc w:val="both"/>
        <w:rPr>
          <w:rFonts w:ascii="Arial" w:hAnsi="Arial" w:cs="Arial"/>
        </w:rPr>
      </w:pPr>
      <w:r w:rsidRPr="006E417E">
        <w:rPr>
          <w:rFonts w:ascii="Arial" w:hAnsi="Arial" w:cs="Arial"/>
        </w:rPr>
        <w:t>Boost Bespoke – a service for high growth businesses.</w:t>
      </w:r>
    </w:p>
    <w:p w14:paraId="597E9271" w14:textId="77777777" w:rsidR="006E417E" w:rsidRPr="006E417E" w:rsidRDefault="00F17367" w:rsidP="006E417E">
      <w:pPr>
        <w:jc w:val="both"/>
        <w:rPr>
          <w:rFonts w:ascii="Arial" w:hAnsi="Arial" w:cs="Arial"/>
        </w:rPr>
      </w:pPr>
      <w:r w:rsidRPr="006E417E">
        <w:rPr>
          <w:rFonts w:ascii="Arial" w:hAnsi="Arial" w:cs="Arial"/>
        </w:rPr>
        <w:t xml:space="preserve">Typically the service works with around 1,000 businesses each year. </w:t>
      </w:r>
    </w:p>
    <w:p w14:paraId="67C4E612" w14:textId="77777777" w:rsidR="00BC6314" w:rsidRDefault="00F17367" w:rsidP="006E417E">
      <w:pPr>
        <w:jc w:val="both"/>
        <w:rPr>
          <w:rFonts w:ascii="Arial" w:hAnsi="Arial" w:cs="Arial"/>
        </w:rPr>
      </w:pPr>
      <w:r w:rsidRPr="006E417E">
        <w:rPr>
          <w:rFonts w:ascii="Arial" w:hAnsi="Arial" w:cs="Arial"/>
        </w:rPr>
        <w:t>At present the total annual budget for Boost activity is around £2m per year, made up of match from LCC and BEIS which leverages approximately £1.2m of ERDF</w:t>
      </w:r>
      <w:bookmarkStart w:id="0" w:name="_GoBack"/>
      <w:bookmarkEnd w:id="0"/>
      <w:r w:rsidRPr="006E417E">
        <w:rPr>
          <w:rFonts w:ascii="Arial" w:hAnsi="Arial" w:cs="Arial"/>
        </w:rPr>
        <w:t xml:space="preserve">. </w:t>
      </w:r>
    </w:p>
    <w:p w14:paraId="319659E7" w14:textId="77777777" w:rsidR="00F947A9" w:rsidRPr="006E417E" w:rsidRDefault="00F17367" w:rsidP="006E417E">
      <w:pPr>
        <w:jc w:val="both"/>
        <w:rPr>
          <w:rFonts w:ascii="Arial" w:hAnsi="Arial" w:cs="Arial"/>
          <w:b/>
        </w:rPr>
      </w:pPr>
      <w:r w:rsidRPr="006E417E">
        <w:rPr>
          <w:rFonts w:ascii="Arial" w:hAnsi="Arial" w:cs="Arial"/>
          <w:b/>
        </w:rPr>
        <w:t>Boost Performance Report (Jan – Mar 2020)</w:t>
      </w:r>
    </w:p>
    <w:p w14:paraId="7003ADF5" w14:textId="77777777" w:rsidR="006233B1" w:rsidRPr="006E417E" w:rsidRDefault="00F17367" w:rsidP="006E417E">
      <w:pPr>
        <w:spacing w:after="0" w:line="240" w:lineRule="auto"/>
        <w:jc w:val="both"/>
        <w:rPr>
          <w:rFonts w:ascii="Arial" w:eastAsia="Times New Roman" w:hAnsi="Arial" w:cs="Arial"/>
          <w:i/>
          <w:lang w:eastAsia="en-GB"/>
        </w:rPr>
      </w:pPr>
      <w:r w:rsidRPr="006E417E">
        <w:rPr>
          <w:rFonts w:ascii="Arial" w:eastAsia="Times New Roman" w:hAnsi="Arial" w:cs="Arial"/>
          <w:lang w:eastAsia="en-GB"/>
        </w:rPr>
        <w:t>As a result of the coronavirus pandemic and the impacts on businesses, Boost; Lancashire’s Business Growth Hub, refocussed all its efforts from growth support to business resilience support.</w:t>
      </w:r>
      <w:r>
        <w:rPr>
          <w:rFonts w:ascii="Arial" w:eastAsia="Times New Roman" w:hAnsi="Arial" w:cs="Arial"/>
          <w:lang w:eastAsia="en-GB"/>
        </w:rPr>
        <w:t xml:space="preserve"> </w:t>
      </w:r>
      <w:r w:rsidRPr="006E417E">
        <w:rPr>
          <w:rFonts w:ascii="Arial" w:eastAsia="Times New Roman" w:hAnsi="Arial" w:cs="Arial"/>
          <w:lang w:eastAsia="en-GB"/>
        </w:rPr>
        <w:t>This resulted in the launch of our #AskForHelp campaign</w:t>
      </w:r>
      <w:r>
        <w:rPr>
          <w:rFonts w:ascii="Arial" w:eastAsia="Times New Roman" w:hAnsi="Arial" w:cs="Arial"/>
          <w:lang w:eastAsia="en-GB"/>
        </w:rPr>
        <w:t xml:space="preserve">. </w:t>
      </w:r>
      <w:r w:rsidRPr="006E417E">
        <w:rPr>
          <w:rFonts w:ascii="Arial" w:eastAsia="Times New Roman" w:hAnsi="Arial" w:cs="Arial"/>
          <w:i/>
          <w:lang w:eastAsia="en-GB"/>
        </w:rPr>
        <w:t>Our main message to those running businesses in these troubled times is that ‘you are not alone’. Ask for help.</w:t>
      </w:r>
    </w:p>
    <w:p w14:paraId="5835954D" w14:textId="77777777" w:rsidR="006233B1" w:rsidRPr="006E417E" w:rsidRDefault="00AF226F" w:rsidP="006E417E">
      <w:pPr>
        <w:spacing w:after="0" w:line="240" w:lineRule="auto"/>
        <w:jc w:val="both"/>
        <w:rPr>
          <w:rFonts w:ascii="Arial" w:eastAsia="Times New Roman" w:hAnsi="Arial" w:cs="Arial"/>
          <w:lang w:eastAsia="en-GB"/>
        </w:rPr>
      </w:pPr>
    </w:p>
    <w:p w14:paraId="1AAD8A36" w14:textId="77777777" w:rsidR="006233B1" w:rsidRPr="006E417E" w:rsidRDefault="00F17367" w:rsidP="006E417E">
      <w:pPr>
        <w:spacing w:after="0" w:line="240" w:lineRule="auto"/>
        <w:jc w:val="both"/>
        <w:rPr>
          <w:rFonts w:ascii="Arial" w:eastAsia="Times New Roman" w:hAnsi="Arial" w:cs="Arial"/>
          <w:lang w:eastAsia="en-GB"/>
        </w:rPr>
      </w:pPr>
      <w:r w:rsidRPr="006E417E">
        <w:rPr>
          <w:rFonts w:ascii="Arial" w:eastAsia="Times New Roman" w:hAnsi="Arial" w:cs="Arial"/>
          <w:lang w:eastAsia="en-GB"/>
        </w:rPr>
        <w:t>Our Boost business relationship helpline is now a dedicated #AskForHelp helpline ready to assist businesses impacted by the coronavirus.</w:t>
      </w:r>
      <w:r>
        <w:rPr>
          <w:rFonts w:ascii="Arial" w:eastAsia="Times New Roman" w:hAnsi="Arial" w:cs="Arial"/>
          <w:lang w:eastAsia="en-GB"/>
        </w:rPr>
        <w:t xml:space="preserve"> </w:t>
      </w:r>
      <w:r w:rsidRPr="006E417E">
        <w:rPr>
          <w:rFonts w:ascii="Arial" w:eastAsia="Times New Roman" w:hAnsi="Arial" w:cs="Arial"/>
          <w:lang w:eastAsia="en-GB"/>
        </w:rPr>
        <w:t xml:space="preserve">Within our Boost website, we have created a dedicated hub for all the latest guidance from government and the business support community. This is found at </w:t>
      </w:r>
      <w:hyperlink r:id="rId7" w:history="1">
        <w:r w:rsidRPr="006E417E">
          <w:rPr>
            <w:rFonts w:ascii="Arial" w:eastAsia="Times New Roman" w:hAnsi="Arial" w:cs="Arial"/>
            <w:color w:val="0563C1"/>
            <w:u w:val="single"/>
            <w:lang w:eastAsia="en-GB"/>
          </w:rPr>
          <w:t>www.boostbusinesslancashire.co.uk/askforhelp</w:t>
        </w:r>
      </w:hyperlink>
    </w:p>
    <w:p w14:paraId="0E9BE7ED" w14:textId="77777777" w:rsidR="006233B1" w:rsidRPr="006E417E" w:rsidRDefault="00AF226F" w:rsidP="006E417E">
      <w:pPr>
        <w:spacing w:after="0" w:line="240" w:lineRule="auto"/>
        <w:jc w:val="both"/>
        <w:rPr>
          <w:rFonts w:ascii="Arial" w:eastAsia="Times New Roman" w:hAnsi="Arial" w:cs="Arial"/>
          <w:lang w:eastAsia="en-GB"/>
        </w:rPr>
      </w:pPr>
    </w:p>
    <w:p w14:paraId="0E1D2C51" w14:textId="77777777" w:rsidR="006233B1" w:rsidRPr="006E417E" w:rsidRDefault="00F17367" w:rsidP="006E417E">
      <w:pPr>
        <w:spacing w:after="0" w:line="240" w:lineRule="auto"/>
        <w:jc w:val="both"/>
        <w:rPr>
          <w:rFonts w:ascii="Arial" w:eastAsia="Times New Roman" w:hAnsi="Arial" w:cs="Arial"/>
          <w:lang w:eastAsia="en-GB"/>
        </w:rPr>
      </w:pPr>
      <w:r w:rsidRPr="006E417E">
        <w:rPr>
          <w:rFonts w:ascii="Arial" w:eastAsia="Times New Roman" w:hAnsi="Arial" w:cs="Arial"/>
          <w:lang w:eastAsia="en-GB"/>
        </w:rPr>
        <w:t>Delivery partners Wining Pitch (Growth Support Programme and Boost Bespoke), Community and Business Partners (Growth Mentoring Programme), Growth Lancashire (Relationship Management Service) and Freshfield Limited (Central Marketing Services) have submitted PPRs for the period Jan</w:t>
      </w:r>
      <w:r>
        <w:rPr>
          <w:rFonts w:ascii="Arial" w:eastAsia="Times New Roman" w:hAnsi="Arial" w:cs="Arial"/>
          <w:lang w:eastAsia="en-GB"/>
        </w:rPr>
        <w:t xml:space="preserve"> –</w:t>
      </w:r>
      <w:r w:rsidRPr="006E417E">
        <w:rPr>
          <w:rFonts w:ascii="Arial" w:eastAsia="Times New Roman" w:hAnsi="Arial" w:cs="Arial"/>
          <w:lang w:eastAsia="en-GB"/>
        </w:rPr>
        <w:t>Mar</w:t>
      </w:r>
      <w:r>
        <w:rPr>
          <w:rFonts w:ascii="Arial" w:eastAsia="Times New Roman" w:hAnsi="Arial" w:cs="Arial"/>
          <w:lang w:eastAsia="en-GB"/>
        </w:rPr>
        <w:t xml:space="preserve"> </w:t>
      </w:r>
      <w:r w:rsidRPr="006E417E">
        <w:rPr>
          <w:rFonts w:ascii="Arial" w:eastAsia="Times New Roman" w:hAnsi="Arial" w:cs="Arial"/>
          <w:lang w:eastAsia="en-GB"/>
        </w:rPr>
        <w:t>2020</w:t>
      </w:r>
      <w:r>
        <w:rPr>
          <w:rFonts w:ascii="Arial" w:eastAsia="Times New Roman" w:hAnsi="Arial" w:cs="Arial"/>
          <w:lang w:eastAsia="en-GB"/>
        </w:rPr>
        <w:t>,</w:t>
      </w:r>
      <w:r w:rsidRPr="006E417E">
        <w:rPr>
          <w:rFonts w:ascii="Arial" w:eastAsia="Times New Roman" w:hAnsi="Arial" w:cs="Arial"/>
          <w:lang w:eastAsia="en-GB"/>
        </w:rPr>
        <w:t xml:space="preserve"> highlighting key activities and achievements undertaken in the claim period ali</w:t>
      </w:r>
      <w:r>
        <w:rPr>
          <w:rFonts w:ascii="Arial" w:eastAsia="Times New Roman" w:hAnsi="Arial" w:cs="Arial"/>
          <w:lang w:eastAsia="en-GB"/>
        </w:rPr>
        <w:t>gned with the ERDF Application.</w:t>
      </w:r>
      <w:r w:rsidRPr="006E417E">
        <w:rPr>
          <w:rFonts w:ascii="Arial" w:eastAsia="Times New Roman" w:hAnsi="Arial" w:cs="Arial"/>
          <w:lang w:eastAsia="en-GB"/>
        </w:rPr>
        <w:t xml:space="preserve"> </w:t>
      </w:r>
    </w:p>
    <w:p w14:paraId="1039E244" w14:textId="77777777" w:rsidR="006233B1" w:rsidRPr="006E417E" w:rsidRDefault="00AF226F" w:rsidP="006E417E">
      <w:pPr>
        <w:spacing w:after="0" w:line="240" w:lineRule="auto"/>
        <w:jc w:val="both"/>
        <w:rPr>
          <w:rFonts w:ascii="Arial" w:eastAsia="Times New Roman" w:hAnsi="Arial" w:cs="Arial"/>
          <w:lang w:eastAsia="en-GB"/>
        </w:rPr>
      </w:pPr>
    </w:p>
    <w:p w14:paraId="17A9FF15" w14:textId="77777777" w:rsidR="006233B1" w:rsidRPr="006E417E" w:rsidRDefault="00F17367" w:rsidP="006E417E">
      <w:pPr>
        <w:spacing w:after="0" w:line="240" w:lineRule="auto"/>
        <w:jc w:val="both"/>
        <w:rPr>
          <w:rFonts w:ascii="Arial" w:eastAsia="Times New Roman" w:hAnsi="Arial" w:cs="Arial"/>
          <w:lang w:eastAsia="en-GB"/>
        </w:rPr>
      </w:pPr>
      <w:r w:rsidRPr="006E417E">
        <w:rPr>
          <w:rFonts w:ascii="Arial" w:eastAsia="Times New Roman" w:hAnsi="Arial" w:cs="Arial"/>
          <w:lang w:eastAsia="en-GB"/>
        </w:rPr>
        <w:t>In terms of activity on the ground:</w:t>
      </w:r>
    </w:p>
    <w:p w14:paraId="6FAB7AD4" w14:textId="77777777" w:rsidR="006233B1" w:rsidRPr="006E417E" w:rsidRDefault="00AF226F" w:rsidP="006E417E">
      <w:pPr>
        <w:spacing w:after="0" w:line="240" w:lineRule="auto"/>
        <w:jc w:val="both"/>
        <w:rPr>
          <w:rFonts w:ascii="Arial" w:eastAsia="Times New Roman" w:hAnsi="Arial" w:cs="Arial"/>
          <w:lang w:eastAsia="en-GB"/>
        </w:rPr>
      </w:pPr>
    </w:p>
    <w:p w14:paraId="20940BAE" w14:textId="77777777" w:rsidR="006233B1" w:rsidRPr="006E417E" w:rsidRDefault="00F17367" w:rsidP="006E417E">
      <w:pPr>
        <w:spacing w:after="0" w:line="240" w:lineRule="auto"/>
        <w:jc w:val="both"/>
        <w:rPr>
          <w:rFonts w:ascii="Arial" w:eastAsia="Times New Roman" w:hAnsi="Arial" w:cs="Arial"/>
          <w:b/>
          <w:lang w:eastAsia="en-GB"/>
        </w:rPr>
      </w:pPr>
      <w:r w:rsidRPr="006E417E">
        <w:rPr>
          <w:rFonts w:ascii="Arial" w:eastAsia="Times New Roman" w:hAnsi="Arial" w:cs="Arial"/>
          <w:b/>
          <w:lang w:eastAsia="en-GB"/>
        </w:rPr>
        <w:t xml:space="preserve">Out of 2,363 beneficiaries whose needs have been diagnosed by the Boost team (Diagnosis of Need –DON), 1, 960 (83.05%) are 'new to Boost'. </w:t>
      </w:r>
      <w:r w:rsidRPr="006E417E">
        <w:rPr>
          <w:rFonts w:ascii="Arial" w:eastAsia="Times New Roman" w:hAnsi="Arial" w:cs="Arial"/>
          <w:lang w:eastAsia="en-GB"/>
        </w:rPr>
        <w:t>This goes to prove that the programme is successfully reaching out to new eligible businesses in Lancashire.</w:t>
      </w:r>
      <w:r w:rsidRPr="006E417E">
        <w:rPr>
          <w:rFonts w:ascii="Arial" w:eastAsia="Times New Roman" w:hAnsi="Arial" w:cs="Arial"/>
          <w:b/>
          <w:lang w:eastAsia="en-GB"/>
        </w:rPr>
        <w:t xml:space="preserve"> </w:t>
      </w:r>
    </w:p>
    <w:p w14:paraId="6A90E501" w14:textId="77777777" w:rsidR="006233B1" w:rsidRPr="006E417E" w:rsidRDefault="00AF226F" w:rsidP="006E417E">
      <w:pPr>
        <w:spacing w:after="0" w:line="240" w:lineRule="auto"/>
        <w:jc w:val="both"/>
        <w:rPr>
          <w:rFonts w:ascii="Arial" w:eastAsia="Times New Roman" w:hAnsi="Arial" w:cs="Arial"/>
          <w:b/>
          <w:lang w:eastAsia="en-GB"/>
        </w:rPr>
      </w:pPr>
    </w:p>
    <w:p w14:paraId="53AE4C8D" w14:textId="77777777" w:rsidR="006233B1" w:rsidRPr="006E417E" w:rsidRDefault="00F17367" w:rsidP="006E417E">
      <w:pPr>
        <w:spacing w:after="0" w:line="240" w:lineRule="auto"/>
        <w:jc w:val="both"/>
        <w:rPr>
          <w:rFonts w:ascii="Arial" w:eastAsia="Times New Roman" w:hAnsi="Arial" w:cs="Arial"/>
          <w:lang w:eastAsia="en-GB"/>
        </w:rPr>
      </w:pPr>
      <w:r w:rsidRPr="006E417E">
        <w:rPr>
          <w:rFonts w:ascii="Arial" w:eastAsia="Times New Roman" w:hAnsi="Arial" w:cs="Arial"/>
          <w:b/>
          <w:lang w:eastAsia="en-GB"/>
        </w:rPr>
        <w:t>Business Relationship Managers (Relationship Management Service)</w:t>
      </w:r>
      <w:r w:rsidRPr="006E417E">
        <w:rPr>
          <w:rFonts w:ascii="Arial" w:eastAsia="Times New Roman" w:hAnsi="Arial" w:cs="Arial"/>
          <w:lang w:eastAsia="en-GB"/>
        </w:rPr>
        <w:t xml:space="preserve"> are at the forefront of the Growth Hubs #AskForHelp campaign and continue to support businesses by connecting them to the best support available from the private and public sector. In spite of current challenges and spike in the number of enquiries, the contract continues to perform exactly to target and is consistently responding to a high proportion of ‘new to Boost’ enquiries and referring to other business support organisations. For example, </w:t>
      </w:r>
      <w:r w:rsidRPr="006E417E">
        <w:rPr>
          <w:rFonts w:ascii="Arial" w:eastAsia="Times New Roman" w:hAnsi="Arial" w:cs="Arial"/>
          <w:b/>
          <w:lang w:eastAsia="en-GB"/>
        </w:rPr>
        <w:t>553</w:t>
      </w:r>
      <w:r w:rsidRPr="006E417E">
        <w:rPr>
          <w:rFonts w:ascii="Arial" w:eastAsia="Times New Roman" w:hAnsi="Arial" w:cs="Arial"/>
          <w:lang w:eastAsia="en-GB"/>
        </w:rPr>
        <w:t xml:space="preserve"> beneficiaries have been referred to UCLan to date (31</w:t>
      </w:r>
      <w:r w:rsidRPr="006E417E">
        <w:rPr>
          <w:rFonts w:ascii="Arial" w:eastAsia="Times New Roman" w:hAnsi="Arial" w:cs="Arial"/>
          <w:vertAlign w:val="superscript"/>
          <w:lang w:eastAsia="en-GB"/>
        </w:rPr>
        <w:t>st</w:t>
      </w:r>
      <w:r w:rsidRPr="006E417E">
        <w:rPr>
          <w:rFonts w:ascii="Arial" w:eastAsia="Times New Roman" w:hAnsi="Arial" w:cs="Arial"/>
          <w:lang w:eastAsia="en-GB"/>
        </w:rPr>
        <w:t xml:space="preserve"> March 2020).  </w:t>
      </w:r>
    </w:p>
    <w:p w14:paraId="60BB9A5B" w14:textId="77777777" w:rsidR="006233B1" w:rsidRPr="006E417E" w:rsidRDefault="00AF226F" w:rsidP="006E417E">
      <w:pPr>
        <w:spacing w:after="0" w:line="240" w:lineRule="auto"/>
        <w:jc w:val="both"/>
        <w:rPr>
          <w:rFonts w:ascii="Arial" w:eastAsia="Times New Roman" w:hAnsi="Arial" w:cs="Arial"/>
          <w:lang w:eastAsia="en-GB"/>
        </w:rPr>
      </w:pPr>
    </w:p>
    <w:p w14:paraId="181D8CCC" w14:textId="77777777" w:rsidR="006233B1" w:rsidRPr="006E417E" w:rsidRDefault="00F17367" w:rsidP="006E417E">
      <w:pPr>
        <w:spacing w:after="0" w:line="240" w:lineRule="auto"/>
        <w:jc w:val="both"/>
        <w:rPr>
          <w:rFonts w:ascii="Arial" w:eastAsia="Times New Roman" w:hAnsi="Arial" w:cs="Arial"/>
          <w:lang w:eastAsia="en-GB"/>
        </w:rPr>
      </w:pPr>
      <w:r w:rsidRPr="006E417E">
        <w:rPr>
          <w:rFonts w:ascii="Arial" w:eastAsia="Times New Roman" w:hAnsi="Arial" w:cs="Arial"/>
          <w:lang w:eastAsia="en-GB"/>
        </w:rPr>
        <w:lastRenderedPageBreak/>
        <w:t xml:space="preserve">The following table highlights the main destination of referrals in this quarter: </w:t>
      </w:r>
    </w:p>
    <w:p w14:paraId="40AF2BA0" w14:textId="77777777" w:rsidR="006233B1" w:rsidRPr="006E417E" w:rsidRDefault="00AF226F" w:rsidP="006E417E">
      <w:pPr>
        <w:spacing w:after="0" w:line="240" w:lineRule="auto"/>
        <w:jc w:val="both"/>
        <w:rPr>
          <w:rFonts w:ascii="Arial" w:eastAsia="Times New Roman" w:hAnsi="Arial" w:cs="Arial"/>
          <w:lang w:eastAsia="en-GB"/>
        </w:rPr>
      </w:pPr>
    </w:p>
    <w:tbl>
      <w:tblPr>
        <w:tblW w:w="0" w:type="auto"/>
        <w:tblCellMar>
          <w:left w:w="0" w:type="dxa"/>
          <w:right w:w="0" w:type="dxa"/>
        </w:tblCellMar>
        <w:tblLook w:val="0000" w:firstRow="0" w:lastRow="0" w:firstColumn="0" w:lastColumn="0" w:noHBand="0" w:noVBand="0"/>
      </w:tblPr>
      <w:tblGrid>
        <w:gridCol w:w="5500"/>
        <w:gridCol w:w="1720"/>
      </w:tblGrid>
      <w:tr w:rsidR="00F55220" w14:paraId="5C6A0EB3" w14:textId="77777777" w:rsidTr="006E417E">
        <w:trPr>
          <w:trHeight w:val="300"/>
        </w:trPr>
        <w:tc>
          <w:tcPr>
            <w:tcW w:w="550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1B2977D6" w14:textId="77777777" w:rsidR="006233B1" w:rsidRPr="006E417E" w:rsidRDefault="00F17367" w:rsidP="006E417E">
            <w:pPr>
              <w:spacing w:after="0" w:line="240" w:lineRule="auto"/>
              <w:jc w:val="both"/>
              <w:rPr>
                <w:rFonts w:ascii="Arial" w:eastAsia="Times New Roman" w:hAnsi="Arial" w:cs="Arial"/>
                <w:lang w:eastAsia="en-GB"/>
              </w:rPr>
            </w:pPr>
            <w:r w:rsidRPr="006E417E">
              <w:rPr>
                <w:rFonts w:ascii="Arial" w:eastAsia="Times New Roman" w:hAnsi="Arial" w:cs="Arial"/>
                <w:lang w:eastAsia="en-GB"/>
              </w:rPr>
              <w:t xml:space="preserve">UCLan </w:t>
            </w:r>
          </w:p>
        </w:tc>
        <w:tc>
          <w:tcPr>
            <w:tcW w:w="172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20E71700" w14:textId="77777777" w:rsidR="006233B1" w:rsidRPr="006E417E" w:rsidRDefault="00F17367" w:rsidP="006E417E">
            <w:pPr>
              <w:spacing w:after="0" w:line="240" w:lineRule="auto"/>
              <w:jc w:val="both"/>
              <w:rPr>
                <w:rFonts w:ascii="Arial" w:eastAsia="Times New Roman" w:hAnsi="Arial" w:cs="Arial"/>
                <w:lang w:eastAsia="en-GB"/>
              </w:rPr>
            </w:pPr>
            <w:r w:rsidRPr="006E417E">
              <w:rPr>
                <w:rFonts w:ascii="Arial" w:eastAsia="Times New Roman" w:hAnsi="Arial" w:cs="Arial"/>
                <w:lang w:eastAsia="en-GB"/>
              </w:rPr>
              <w:t>87 (28.16%)</w:t>
            </w:r>
          </w:p>
        </w:tc>
      </w:tr>
      <w:tr w:rsidR="00F55220" w14:paraId="3001C498" w14:textId="77777777" w:rsidTr="006E417E">
        <w:trPr>
          <w:trHeight w:val="300"/>
        </w:trPr>
        <w:tc>
          <w:tcPr>
            <w:tcW w:w="55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6BC2CF9A" w14:textId="77777777" w:rsidR="006233B1" w:rsidRPr="006E417E" w:rsidRDefault="00F17367" w:rsidP="006E417E">
            <w:pPr>
              <w:spacing w:after="0" w:line="240" w:lineRule="auto"/>
              <w:jc w:val="both"/>
              <w:rPr>
                <w:rFonts w:ascii="Arial" w:eastAsia="Times New Roman" w:hAnsi="Arial" w:cs="Arial"/>
                <w:lang w:eastAsia="en-GB"/>
              </w:rPr>
            </w:pPr>
            <w:r w:rsidRPr="006E417E">
              <w:rPr>
                <w:rFonts w:ascii="Arial" w:eastAsia="Times New Roman" w:hAnsi="Arial" w:cs="Arial"/>
                <w:lang w:eastAsia="en-GB"/>
              </w:rPr>
              <w:t>Growth Company Lancashire Access to Finance Service</w:t>
            </w:r>
          </w:p>
        </w:tc>
        <w:tc>
          <w:tcPr>
            <w:tcW w:w="1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14:paraId="2BA33A56" w14:textId="77777777" w:rsidR="006233B1" w:rsidRPr="006E417E" w:rsidRDefault="00F17367" w:rsidP="006E417E">
            <w:pPr>
              <w:spacing w:after="0" w:line="240" w:lineRule="auto"/>
              <w:jc w:val="both"/>
              <w:rPr>
                <w:rFonts w:ascii="Arial" w:eastAsia="Times New Roman" w:hAnsi="Arial" w:cs="Arial"/>
                <w:lang w:eastAsia="en-GB"/>
              </w:rPr>
            </w:pPr>
            <w:r w:rsidRPr="006E417E">
              <w:rPr>
                <w:rFonts w:ascii="Arial" w:eastAsia="Times New Roman" w:hAnsi="Arial" w:cs="Arial"/>
                <w:lang w:eastAsia="en-GB"/>
              </w:rPr>
              <w:t>68 (22.01%)</w:t>
            </w:r>
          </w:p>
        </w:tc>
      </w:tr>
      <w:tr w:rsidR="00F55220" w14:paraId="0C91D2A0" w14:textId="77777777" w:rsidTr="006E417E">
        <w:trPr>
          <w:trHeight w:val="300"/>
        </w:trPr>
        <w:tc>
          <w:tcPr>
            <w:tcW w:w="55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4EDFBC68" w14:textId="77777777" w:rsidR="006233B1" w:rsidRPr="006E417E" w:rsidRDefault="00F17367" w:rsidP="006E417E">
            <w:pPr>
              <w:spacing w:after="0" w:line="240" w:lineRule="auto"/>
              <w:jc w:val="both"/>
              <w:rPr>
                <w:rFonts w:ascii="Arial" w:eastAsia="Times New Roman" w:hAnsi="Arial" w:cs="Arial"/>
                <w:lang w:eastAsia="en-GB"/>
              </w:rPr>
            </w:pPr>
            <w:r w:rsidRPr="006E417E">
              <w:rPr>
                <w:rFonts w:ascii="Arial" w:eastAsia="Times New Roman" w:hAnsi="Arial" w:cs="Arial"/>
                <w:lang w:eastAsia="en-GB"/>
              </w:rPr>
              <w:t xml:space="preserve">Community &amp; Business Partners Growth Mentoring </w:t>
            </w:r>
          </w:p>
        </w:tc>
        <w:tc>
          <w:tcPr>
            <w:tcW w:w="1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14:paraId="784BBCAB" w14:textId="77777777" w:rsidR="006233B1" w:rsidRPr="006E417E" w:rsidRDefault="00F17367" w:rsidP="006E417E">
            <w:pPr>
              <w:spacing w:after="0" w:line="240" w:lineRule="auto"/>
              <w:jc w:val="both"/>
              <w:rPr>
                <w:rFonts w:ascii="Arial" w:eastAsia="Times New Roman" w:hAnsi="Arial" w:cs="Arial"/>
                <w:lang w:eastAsia="en-GB"/>
              </w:rPr>
            </w:pPr>
            <w:r w:rsidRPr="006E417E">
              <w:rPr>
                <w:rFonts w:ascii="Arial" w:eastAsia="Times New Roman" w:hAnsi="Arial" w:cs="Arial"/>
                <w:lang w:eastAsia="en-GB"/>
              </w:rPr>
              <w:t>36 (11.65%)</w:t>
            </w:r>
          </w:p>
        </w:tc>
      </w:tr>
      <w:tr w:rsidR="00F55220" w14:paraId="56D13BAC" w14:textId="77777777" w:rsidTr="006E417E">
        <w:trPr>
          <w:trHeight w:val="300"/>
        </w:trPr>
        <w:tc>
          <w:tcPr>
            <w:tcW w:w="55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14A0A2F" w14:textId="77777777" w:rsidR="006233B1" w:rsidRPr="006E417E" w:rsidRDefault="00F17367" w:rsidP="006E417E">
            <w:pPr>
              <w:spacing w:after="0" w:line="240" w:lineRule="auto"/>
              <w:jc w:val="both"/>
              <w:rPr>
                <w:rFonts w:ascii="Arial" w:eastAsia="Times New Roman" w:hAnsi="Arial" w:cs="Arial"/>
                <w:lang w:eastAsia="en-GB"/>
              </w:rPr>
            </w:pPr>
            <w:r w:rsidRPr="006E417E">
              <w:rPr>
                <w:rFonts w:ascii="Arial" w:eastAsia="Times New Roman" w:hAnsi="Arial" w:cs="Arial"/>
                <w:lang w:eastAsia="en-GB"/>
              </w:rPr>
              <w:t>Winning Pitch Growth Support Programme</w:t>
            </w:r>
          </w:p>
        </w:tc>
        <w:tc>
          <w:tcPr>
            <w:tcW w:w="1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14:paraId="2075808C" w14:textId="77777777" w:rsidR="006233B1" w:rsidRPr="006E417E" w:rsidRDefault="00F17367" w:rsidP="006E417E">
            <w:pPr>
              <w:spacing w:after="0" w:line="240" w:lineRule="auto"/>
              <w:jc w:val="both"/>
              <w:rPr>
                <w:rFonts w:ascii="Arial" w:eastAsia="Times New Roman" w:hAnsi="Arial" w:cs="Arial"/>
                <w:lang w:eastAsia="en-GB"/>
              </w:rPr>
            </w:pPr>
            <w:r w:rsidRPr="006E417E">
              <w:rPr>
                <w:rFonts w:ascii="Arial" w:eastAsia="Times New Roman" w:hAnsi="Arial" w:cs="Arial"/>
                <w:lang w:eastAsia="en-GB"/>
              </w:rPr>
              <w:t>54 (17.48%)</w:t>
            </w:r>
          </w:p>
        </w:tc>
      </w:tr>
    </w:tbl>
    <w:p w14:paraId="33EB13E5" w14:textId="77777777" w:rsidR="006233B1" w:rsidRPr="006E417E" w:rsidRDefault="00AF226F" w:rsidP="006E417E">
      <w:pPr>
        <w:spacing w:after="0" w:line="240" w:lineRule="auto"/>
        <w:jc w:val="both"/>
        <w:rPr>
          <w:rFonts w:ascii="Arial" w:eastAsia="Times New Roman" w:hAnsi="Arial" w:cs="Arial"/>
        </w:rPr>
      </w:pPr>
    </w:p>
    <w:p w14:paraId="5C670CEF" w14:textId="77777777" w:rsidR="006233B1" w:rsidRPr="006E417E" w:rsidRDefault="00F17367" w:rsidP="006E417E">
      <w:pPr>
        <w:spacing w:after="0" w:line="240" w:lineRule="auto"/>
        <w:jc w:val="both"/>
        <w:rPr>
          <w:rFonts w:ascii="Arial" w:eastAsia="Times New Roman" w:hAnsi="Arial" w:cs="Arial"/>
          <w:lang w:eastAsia="en-GB"/>
        </w:rPr>
      </w:pPr>
      <w:r w:rsidRPr="006E417E">
        <w:rPr>
          <w:rFonts w:ascii="Arial" w:eastAsia="Times New Roman" w:hAnsi="Arial" w:cs="Arial"/>
          <w:lang w:eastAsia="en-GB"/>
        </w:rPr>
        <w:t xml:space="preserve">The </w:t>
      </w:r>
      <w:r w:rsidRPr="006E417E">
        <w:rPr>
          <w:rFonts w:ascii="Arial" w:eastAsia="Times New Roman" w:hAnsi="Arial" w:cs="Arial"/>
          <w:b/>
          <w:lang w:eastAsia="en-GB"/>
        </w:rPr>
        <w:t>Growth Support Programme</w:t>
      </w:r>
      <w:r w:rsidRPr="006E417E">
        <w:rPr>
          <w:rFonts w:ascii="Arial" w:eastAsia="Times New Roman" w:hAnsi="Arial" w:cs="Arial"/>
          <w:lang w:eastAsia="en-GB"/>
        </w:rPr>
        <w:t>, is behind its revised output and financial profiles</w:t>
      </w:r>
      <w:r>
        <w:rPr>
          <w:rFonts w:ascii="Arial" w:eastAsia="Times New Roman" w:hAnsi="Arial" w:cs="Arial"/>
          <w:lang w:eastAsia="en-GB"/>
        </w:rPr>
        <w:t xml:space="preserve">. </w:t>
      </w:r>
      <w:r w:rsidRPr="006E417E">
        <w:rPr>
          <w:rFonts w:ascii="Arial" w:eastAsia="Times New Roman" w:hAnsi="Arial" w:cs="Arial"/>
          <w:lang w:eastAsia="en-GB"/>
        </w:rPr>
        <w:t xml:space="preserve">GSP's performance is under ongoing scrutiny. Some of the shortfall is due to the current unprecedented market situation. The programme's performance is being monitored via contract review meetings and daily regular updates requested on a need to know basis. </w:t>
      </w:r>
    </w:p>
    <w:p w14:paraId="7868175E" w14:textId="77777777" w:rsidR="006233B1" w:rsidRPr="006E417E" w:rsidRDefault="00AF226F" w:rsidP="006E417E">
      <w:pPr>
        <w:spacing w:after="0" w:line="240" w:lineRule="auto"/>
        <w:jc w:val="both"/>
        <w:rPr>
          <w:rFonts w:ascii="Arial" w:eastAsia="Times New Roman" w:hAnsi="Arial" w:cs="Arial"/>
          <w:lang w:eastAsia="en-GB"/>
        </w:rPr>
      </w:pPr>
    </w:p>
    <w:p w14:paraId="4C557C97" w14:textId="77777777" w:rsidR="006233B1" w:rsidRPr="006E417E" w:rsidRDefault="00F17367" w:rsidP="006E417E">
      <w:pPr>
        <w:spacing w:after="0" w:line="240" w:lineRule="auto"/>
        <w:jc w:val="both"/>
        <w:rPr>
          <w:rFonts w:ascii="Arial" w:eastAsia="Times New Roman" w:hAnsi="Arial" w:cs="Arial"/>
          <w:lang w:eastAsia="en-GB"/>
        </w:rPr>
      </w:pPr>
      <w:r w:rsidRPr="006E417E">
        <w:rPr>
          <w:rFonts w:ascii="Arial" w:eastAsia="Times New Roman" w:hAnsi="Arial" w:cs="Arial"/>
          <w:lang w:eastAsia="en-GB"/>
        </w:rPr>
        <w:t xml:space="preserve">The </w:t>
      </w:r>
      <w:r w:rsidRPr="006E417E">
        <w:rPr>
          <w:rFonts w:ascii="Arial" w:eastAsia="Times New Roman" w:hAnsi="Arial" w:cs="Arial"/>
          <w:b/>
          <w:lang w:eastAsia="en-GB"/>
        </w:rPr>
        <w:t>Growth Mentoring Programme</w:t>
      </w:r>
      <w:r w:rsidRPr="006E417E">
        <w:rPr>
          <w:rFonts w:ascii="Arial" w:eastAsia="Times New Roman" w:hAnsi="Arial" w:cs="Arial"/>
          <w:lang w:eastAsia="en-GB"/>
        </w:rPr>
        <w:t xml:space="preserve"> is slightly behind outputs financial target in this quarter. In spite of the challenging market circumstances, the programme is ahead of C8 target</w:t>
      </w:r>
      <w:r>
        <w:rPr>
          <w:rFonts w:ascii="Arial" w:eastAsia="Times New Roman" w:hAnsi="Arial" w:cs="Arial"/>
          <w:lang w:eastAsia="en-GB"/>
        </w:rPr>
        <w:t xml:space="preserve"> (enterprises receiving support)</w:t>
      </w:r>
      <w:r w:rsidRPr="006E417E">
        <w:rPr>
          <w:rFonts w:ascii="Arial" w:eastAsia="Times New Roman" w:hAnsi="Arial" w:cs="Arial"/>
          <w:lang w:eastAsia="en-GB"/>
        </w:rPr>
        <w:t>.  CBP/Orvia are confident of achieving their targets and continue to develop an adequate pipeline of eligible businesses which should help to meet its core targets for the next quarter, in spite of</w:t>
      </w:r>
      <w:r>
        <w:rPr>
          <w:rFonts w:ascii="Arial" w:eastAsia="Times New Roman" w:hAnsi="Arial" w:cs="Arial"/>
          <w:lang w:eastAsia="en-GB"/>
        </w:rPr>
        <w:t xml:space="preserve"> the current market situation. </w:t>
      </w:r>
    </w:p>
    <w:p w14:paraId="0699880C" w14:textId="77777777" w:rsidR="006233B1" w:rsidRPr="006E417E" w:rsidRDefault="00AF226F" w:rsidP="006E417E">
      <w:pPr>
        <w:spacing w:after="0" w:line="240" w:lineRule="auto"/>
        <w:jc w:val="both"/>
        <w:rPr>
          <w:rFonts w:ascii="Arial" w:eastAsia="Times New Roman" w:hAnsi="Arial" w:cs="Arial"/>
          <w:lang w:eastAsia="en-GB"/>
        </w:rPr>
      </w:pPr>
    </w:p>
    <w:p w14:paraId="4B04EA02" w14:textId="77777777" w:rsidR="006233B1" w:rsidRPr="006E417E" w:rsidRDefault="00F17367" w:rsidP="006E417E">
      <w:pPr>
        <w:spacing w:after="0" w:line="240" w:lineRule="auto"/>
        <w:jc w:val="both"/>
        <w:rPr>
          <w:rFonts w:ascii="Arial" w:eastAsia="Times New Roman" w:hAnsi="Arial" w:cs="Arial"/>
          <w:lang w:eastAsia="en-GB"/>
        </w:rPr>
      </w:pPr>
      <w:r w:rsidRPr="006E417E">
        <w:rPr>
          <w:rFonts w:ascii="Arial" w:eastAsia="Times New Roman" w:hAnsi="Arial" w:cs="Arial"/>
          <w:b/>
          <w:lang w:eastAsia="en-GB"/>
        </w:rPr>
        <w:t>Boost Bespoke</w:t>
      </w:r>
      <w:r w:rsidRPr="006E417E">
        <w:rPr>
          <w:rFonts w:ascii="Arial" w:eastAsia="Times New Roman" w:hAnsi="Arial" w:cs="Arial"/>
          <w:lang w:eastAsia="en-GB"/>
        </w:rPr>
        <w:t xml:space="preserve"> continues to engage with businesses with scale up potential. The project is reaping its benefits from its proactive business engagement strategy and excellent customer service.  A joint working arrangement with the East Lancashire Chamber of Commerce in relation to International Trade Support is working according to plan.  In terms of outputs, the programme is slightly behind its C1 </w:t>
      </w:r>
      <w:r>
        <w:rPr>
          <w:rFonts w:ascii="Arial" w:eastAsia="Times New Roman" w:hAnsi="Arial" w:cs="Arial"/>
          <w:lang w:eastAsia="en-GB"/>
        </w:rPr>
        <w:t xml:space="preserve">(employment increase in supported enterprises) </w:t>
      </w:r>
      <w:r w:rsidRPr="006E417E">
        <w:rPr>
          <w:rFonts w:ascii="Arial" w:eastAsia="Times New Roman" w:hAnsi="Arial" w:cs="Arial"/>
          <w:lang w:eastAsia="en-GB"/>
        </w:rPr>
        <w:t>targets but way ahead again with its C8 targets</w:t>
      </w:r>
      <w:r>
        <w:rPr>
          <w:rFonts w:ascii="Arial" w:eastAsia="Times New Roman" w:hAnsi="Arial" w:cs="Arial"/>
          <w:lang w:eastAsia="en-GB"/>
        </w:rPr>
        <w:t xml:space="preserve">. </w:t>
      </w:r>
    </w:p>
    <w:p w14:paraId="16922AAB" w14:textId="77777777" w:rsidR="006233B1" w:rsidRPr="006E417E" w:rsidRDefault="00AF226F" w:rsidP="006E417E">
      <w:pPr>
        <w:spacing w:after="0" w:line="240" w:lineRule="auto"/>
        <w:jc w:val="both"/>
        <w:rPr>
          <w:rFonts w:ascii="Arial" w:eastAsia="Times New Roman" w:hAnsi="Arial" w:cs="Arial"/>
          <w:lang w:eastAsia="en-GB"/>
        </w:rPr>
      </w:pPr>
    </w:p>
    <w:p w14:paraId="007B90BB" w14:textId="77777777" w:rsidR="006233B1" w:rsidRPr="006E417E" w:rsidRDefault="00F17367" w:rsidP="006E417E">
      <w:pPr>
        <w:spacing w:after="0" w:line="240" w:lineRule="auto"/>
        <w:jc w:val="both"/>
        <w:rPr>
          <w:rFonts w:ascii="Arial" w:eastAsia="Times New Roman" w:hAnsi="Arial" w:cs="Arial"/>
          <w:lang w:eastAsia="en-GB"/>
        </w:rPr>
      </w:pPr>
      <w:r w:rsidRPr="006E417E">
        <w:rPr>
          <w:rFonts w:ascii="Arial" w:eastAsia="Times New Roman" w:hAnsi="Arial" w:cs="Arial"/>
          <w:b/>
          <w:lang w:eastAsia="en-GB"/>
        </w:rPr>
        <w:t>Boost Central Marketing</w:t>
      </w:r>
      <w:r w:rsidRPr="006E417E">
        <w:rPr>
          <w:rFonts w:ascii="Arial" w:eastAsia="Times New Roman" w:hAnsi="Arial" w:cs="Arial"/>
          <w:lang w:eastAsia="en-GB"/>
        </w:rPr>
        <w:t xml:space="preserve"> services have been very active throughout the claim period.  </w:t>
      </w:r>
      <w:r w:rsidRPr="006E417E">
        <w:rPr>
          <w:rFonts w:ascii="Arial" w:eastAsia="Times New Roman" w:hAnsi="Arial" w:cs="Arial"/>
          <w:b/>
          <w:lang w:eastAsia="en-GB"/>
        </w:rPr>
        <w:t>1224</w:t>
      </w:r>
      <w:r w:rsidRPr="006E417E">
        <w:rPr>
          <w:rFonts w:ascii="Arial" w:eastAsia="Times New Roman" w:hAnsi="Arial" w:cs="Arial"/>
          <w:lang w:eastAsia="en-GB"/>
        </w:rPr>
        <w:t xml:space="preserve"> unique visits to the Boost website have been secured during this quarter bringing the total to </w:t>
      </w:r>
      <w:r w:rsidRPr="006E417E">
        <w:rPr>
          <w:rFonts w:ascii="Arial" w:eastAsia="Times New Roman" w:hAnsi="Arial" w:cs="Arial"/>
          <w:b/>
          <w:lang w:eastAsia="en-GB"/>
        </w:rPr>
        <w:t>6990</w:t>
      </w:r>
      <w:r w:rsidRPr="006E417E">
        <w:rPr>
          <w:rFonts w:ascii="Arial" w:eastAsia="Times New Roman" w:hAnsi="Arial" w:cs="Arial"/>
          <w:lang w:eastAsia="en-GB"/>
        </w:rPr>
        <w:t xml:space="preserve"> to 31</w:t>
      </w:r>
      <w:r w:rsidRPr="006E417E">
        <w:rPr>
          <w:rFonts w:ascii="Arial" w:eastAsia="Times New Roman" w:hAnsi="Arial" w:cs="Arial"/>
          <w:vertAlign w:val="superscript"/>
          <w:lang w:eastAsia="en-GB"/>
        </w:rPr>
        <w:t>st</w:t>
      </w:r>
      <w:r w:rsidRPr="006E417E">
        <w:rPr>
          <w:rFonts w:ascii="Arial" w:eastAsia="Times New Roman" w:hAnsi="Arial" w:cs="Arial"/>
          <w:lang w:eastAsia="en-GB"/>
        </w:rPr>
        <w:t xml:space="preserve"> March 2020. The marketing effort on its own have generated </w:t>
      </w:r>
      <w:r w:rsidRPr="006E417E">
        <w:rPr>
          <w:rFonts w:ascii="Arial" w:eastAsia="Times New Roman" w:hAnsi="Arial" w:cs="Arial"/>
          <w:b/>
          <w:lang w:eastAsia="en-GB"/>
        </w:rPr>
        <w:t>507</w:t>
      </w:r>
      <w:r w:rsidRPr="006E417E">
        <w:rPr>
          <w:rFonts w:ascii="Arial" w:eastAsia="Times New Roman" w:hAnsi="Arial" w:cs="Arial"/>
          <w:lang w:eastAsia="en-GB"/>
        </w:rPr>
        <w:t xml:space="preserve"> 'new to Boost' clients to date. In addition, Boost twitter community has grown by </w:t>
      </w:r>
      <w:r w:rsidRPr="006E417E">
        <w:rPr>
          <w:rFonts w:ascii="Arial" w:eastAsia="Times New Roman" w:hAnsi="Arial" w:cs="Arial"/>
          <w:b/>
          <w:lang w:eastAsia="en-GB"/>
        </w:rPr>
        <w:t>1120</w:t>
      </w:r>
      <w:r w:rsidRPr="006E417E">
        <w:rPr>
          <w:rFonts w:ascii="Arial" w:eastAsia="Times New Roman" w:hAnsi="Arial" w:cs="Arial"/>
          <w:lang w:eastAsia="en-GB"/>
        </w:rPr>
        <w:t xml:space="preserve"> and #AskForHelp campaign was launched </w:t>
      </w:r>
      <w:r>
        <w:rPr>
          <w:rFonts w:ascii="Arial" w:eastAsia="Times New Roman" w:hAnsi="Arial" w:cs="Arial"/>
          <w:lang w:eastAsia="en-GB"/>
        </w:rPr>
        <w:t>a</w:t>
      </w:r>
      <w:r w:rsidRPr="006E417E">
        <w:rPr>
          <w:rFonts w:ascii="Arial" w:eastAsia="Times New Roman" w:hAnsi="Arial" w:cs="Arial"/>
          <w:lang w:eastAsia="en-GB"/>
        </w:rPr>
        <w:t>nd promoted in March 2020.</w:t>
      </w:r>
    </w:p>
    <w:p w14:paraId="1F6C08AA" w14:textId="77777777" w:rsidR="006233B1" w:rsidRPr="006E417E" w:rsidRDefault="00AF226F" w:rsidP="006E417E">
      <w:pPr>
        <w:spacing w:after="0" w:line="240" w:lineRule="auto"/>
        <w:jc w:val="both"/>
        <w:rPr>
          <w:rFonts w:ascii="Arial" w:eastAsia="Times New Roman" w:hAnsi="Arial" w:cs="Arial"/>
          <w:lang w:eastAsia="en-GB"/>
        </w:rPr>
      </w:pPr>
    </w:p>
    <w:p w14:paraId="0E95141D" w14:textId="77777777" w:rsidR="006233B1" w:rsidRPr="006E417E" w:rsidRDefault="00F17367" w:rsidP="006E417E">
      <w:pPr>
        <w:spacing w:after="0" w:line="240" w:lineRule="auto"/>
        <w:jc w:val="both"/>
        <w:rPr>
          <w:rFonts w:ascii="Arial" w:eastAsia="Times New Roman" w:hAnsi="Arial" w:cs="Arial"/>
          <w:lang w:eastAsia="en-GB"/>
        </w:rPr>
      </w:pPr>
      <w:r w:rsidRPr="006E417E">
        <w:rPr>
          <w:rFonts w:ascii="Arial" w:eastAsia="Times New Roman" w:hAnsi="Arial" w:cs="Arial"/>
          <w:lang w:eastAsia="en-GB"/>
        </w:rPr>
        <w:t>Hatch Regeneris have been commissioned to carry out interim and final evaluation of the growth hubs service and its impact on the business community in Lancashire. Interim Evaluation work will commence in April 2020.</w:t>
      </w:r>
    </w:p>
    <w:p w14:paraId="08315DEA" w14:textId="77777777" w:rsidR="002F6EE4" w:rsidRDefault="00AF226F" w:rsidP="002F6EE4">
      <w:pPr>
        <w:pStyle w:val="NoSpacing"/>
      </w:pPr>
    </w:p>
    <w:p w14:paraId="68EC8CC5" w14:textId="77777777" w:rsidR="006233B1" w:rsidRPr="006E417E" w:rsidRDefault="00F17367" w:rsidP="006E417E">
      <w:pPr>
        <w:jc w:val="both"/>
        <w:rPr>
          <w:rFonts w:ascii="Arial" w:hAnsi="Arial" w:cs="Arial"/>
          <w:b/>
        </w:rPr>
      </w:pPr>
      <w:r w:rsidRPr="006E417E">
        <w:rPr>
          <w:rFonts w:ascii="Arial" w:hAnsi="Arial" w:cs="Arial"/>
          <w:b/>
        </w:rPr>
        <w:t xml:space="preserve">RISK </w:t>
      </w:r>
    </w:p>
    <w:p w14:paraId="55E150F2" w14:textId="77777777" w:rsidR="00AB337A" w:rsidRPr="006E417E" w:rsidRDefault="00F17367" w:rsidP="006E417E">
      <w:pPr>
        <w:jc w:val="both"/>
        <w:rPr>
          <w:rFonts w:ascii="Arial" w:hAnsi="Arial" w:cs="Arial"/>
        </w:rPr>
      </w:pPr>
      <w:r w:rsidRPr="006E417E">
        <w:rPr>
          <w:rFonts w:ascii="Arial" w:hAnsi="Arial" w:cs="Arial"/>
        </w:rPr>
        <w:t>Delivery partners have largely been effective in moving services online, but this needs to be monitored in terms of the effectiveness of that style of delivery.</w:t>
      </w:r>
    </w:p>
    <w:p w14:paraId="3FEB414F" w14:textId="77777777" w:rsidR="00AB337A" w:rsidRPr="006E417E" w:rsidRDefault="00F17367" w:rsidP="006E417E">
      <w:pPr>
        <w:jc w:val="both"/>
        <w:rPr>
          <w:rFonts w:ascii="Arial" w:hAnsi="Arial" w:cs="Arial"/>
        </w:rPr>
      </w:pPr>
      <w:r w:rsidRPr="006E417E">
        <w:rPr>
          <w:rFonts w:ascii="Arial" w:hAnsi="Arial" w:cs="Arial"/>
        </w:rPr>
        <w:t xml:space="preserve">Boost has also been dealing with a full spectrum of businesses types in terms of the COVID, it is not clear at this stage if MHCLG will cover these cost, so we are making provision to cover these costs through the additional BEIS grant we have received.  </w:t>
      </w:r>
    </w:p>
    <w:p w14:paraId="3F355508" w14:textId="77777777" w:rsidR="00AB337A" w:rsidRPr="006E417E" w:rsidRDefault="00F17367" w:rsidP="006E417E">
      <w:pPr>
        <w:jc w:val="both"/>
        <w:rPr>
          <w:rFonts w:ascii="Arial" w:hAnsi="Arial" w:cs="Arial"/>
        </w:rPr>
      </w:pPr>
      <w:r w:rsidRPr="006E417E">
        <w:rPr>
          <w:rFonts w:ascii="Arial" w:hAnsi="Arial" w:cs="Arial"/>
        </w:rPr>
        <w:t xml:space="preserve"> </w:t>
      </w:r>
    </w:p>
    <w:p w14:paraId="7C0BEBDE" w14:textId="77777777" w:rsidR="00AB337A" w:rsidRPr="006E417E" w:rsidRDefault="00AF226F" w:rsidP="006E417E">
      <w:pPr>
        <w:jc w:val="both"/>
        <w:rPr>
          <w:rFonts w:ascii="Arial" w:hAnsi="Arial" w:cs="Arial"/>
          <w:b/>
        </w:rPr>
      </w:pPr>
    </w:p>
    <w:sectPr w:rsidR="00AB337A" w:rsidRPr="006E417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23DC1" w14:textId="77777777" w:rsidR="00783B73" w:rsidRDefault="00783B73" w:rsidP="00783B73">
      <w:pPr>
        <w:spacing w:after="0" w:line="240" w:lineRule="auto"/>
      </w:pPr>
      <w:r>
        <w:separator/>
      </w:r>
    </w:p>
  </w:endnote>
  <w:endnote w:type="continuationSeparator" w:id="0">
    <w:p w14:paraId="7DB243E4" w14:textId="77777777" w:rsidR="00783B73" w:rsidRDefault="00783B73" w:rsidP="00783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5F05D" w14:textId="77777777" w:rsidR="00783B73" w:rsidRDefault="00783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A58B4" w14:textId="77777777" w:rsidR="00783B73" w:rsidRDefault="00783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CDCE3" w14:textId="77777777" w:rsidR="00783B73" w:rsidRDefault="00783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AB66E" w14:textId="77777777" w:rsidR="00783B73" w:rsidRDefault="00783B73" w:rsidP="00783B73">
      <w:pPr>
        <w:spacing w:after="0" w:line="240" w:lineRule="auto"/>
      </w:pPr>
      <w:r>
        <w:separator/>
      </w:r>
    </w:p>
  </w:footnote>
  <w:footnote w:type="continuationSeparator" w:id="0">
    <w:p w14:paraId="54DFC88E" w14:textId="77777777" w:rsidR="00783B73" w:rsidRDefault="00783B73" w:rsidP="00783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EEEE0" w14:textId="77777777" w:rsidR="00783B73" w:rsidRDefault="00783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1A862" w14:textId="5F670A70" w:rsidR="00783B73" w:rsidRPr="00783B73" w:rsidRDefault="00783B73" w:rsidP="00783B73">
    <w:pPr>
      <w:pStyle w:val="Header"/>
      <w:jc w:val="right"/>
      <w:rPr>
        <w:rFonts w:ascii="Arial" w:hAnsi="Arial" w:cs="Arial"/>
        <w:b/>
        <w:sz w:val="24"/>
        <w:szCs w:val="24"/>
      </w:rPr>
    </w:pPr>
    <w:r w:rsidRPr="00783B73">
      <w:rPr>
        <w:rFonts w:ascii="Arial" w:hAnsi="Arial" w:cs="Arial"/>
        <w:b/>
        <w:sz w:val="24"/>
        <w:szCs w:val="24"/>
      </w:rPr>
      <w:t>Appendix 'A'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A3AA9" w14:textId="77777777" w:rsidR="00783B73" w:rsidRDefault="00783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51F04"/>
    <w:multiLevelType w:val="hybridMultilevel"/>
    <w:tmpl w:val="0D5A8ECC"/>
    <w:lvl w:ilvl="0" w:tplc="AD5C1436">
      <w:start w:val="1"/>
      <w:numFmt w:val="decimal"/>
      <w:lvlText w:val="%1."/>
      <w:lvlJc w:val="left"/>
      <w:pPr>
        <w:ind w:left="720" w:hanging="360"/>
      </w:pPr>
    </w:lvl>
    <w:lvl w:ilvl="1" w:tplc="CDF6EE8A" w:tentative="1">
      <w:start w:val="1"/>
      <w:numFmt w:val="lowerLetter"/>
      <w:lvlText w:val="%2."/>
      <w:lvlJc w:val="left"/>
      <w:pPr>
        <w:ind w:left="1440" w:hanging="360"/>
      </w:pPr>
    </w:lvl>
    <w:lvl w:ilvl="2" w:tplc="A7781C76" w:tentative="1">
      <w:start w:val="1"/>
      <w:numFmt w:val="lowerRoman"/>
      <w:lvlText w:val="%3."/>
      <w:lvlJc w:val="right"/>
      <w:pPr>
        <w:ind w:left="2160" w:hanging="180"/>
      </w:pPr>
    </w:lvl>
    <w:lvl w:ilvl="3" w:tplc="367A781E" w:tentative="1">
      <w:start w:val="1"/>
      <w:numFmt w:val="decimal"/>
      <w:lvlText w:val="%4."/>
      <w:lvlJc w:val="left"/>
      <w:pPr>
        <w:ind w:left="2880" w:hanging="360"/>
      </w:pPr>
    </w:lvl>
    <w:lvl w:ilvl="4" w:tplc="8084D9DE" w:tentative="1">
      <w:start w:val="1"/>
      <w:numFmt w:val="lowerLetter"/>
      <w:lvlText w:val="%5."/>
      <w:lvlJc w:val="left"/>
      <w:pPr>
        <w:ind w:left="3600" w:hanging="360"/>
      </w:pPr>
    </w:lvl>
    <w:lvl w:ilvl="5" w:tplc="D2E0729C" w:tentative="1">
      <w:start w:val="1"/>
      <w:numFmt w:val="lowerRoman"/>
      <w:lvlText w:val="%6."/>
      <w:lvlJc w:val="right"/>
      <w:pPr>
        <w:ind w:left="4320" w:hanging="180"/>
      </w:pPr>
    </w:lvl>
    <w:lvl w:ilvl="6" w:tplc="23247B9A" w:tentative="1">
      <w:start w:val="1"/>
      <w:numFmt w:val="decimal"/>
      <w:lvlText w:val="%7."/>
      <w:lvlJc w:val="left"/>
      <w:pPr>
        <w:ind w:left="5040" w:hanging="360"/>
      </w:pPr>
    </w:lvl>
    <w:lvl w:ilvl="7" w:tplc="2B1C54B6" w:tentative="1">
      <w:start w:val="1"/>
      <w:numFmt w:val="lowerLetter"/>
      <w:lvlText w:val="%8."/>
      <w:lvlJc w:val="left"/>
      <w:pPr>
        <w:ind w:left="5760" w:hanging="360"/>
      </w:pPr>
    </w:lvl>
    <w:lvl w:ilvl="8" w:tplc="522274D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20"/>
    <w:rsid w:val="00783B73"/>
    <w:rsid w:val="00AF226F"/>
    <w:rsid w:val="00E33DFB"/>
    <w:rsid w:val="00F17367"/>
    <w:rsid w:val="00F55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B638"/>
  <w15:docId w15:val="{A83FF8CD-823B-498E-A16D-B595CF51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A8A"/>
    <w:pPr>
      <w:ind w:left="720"/>
      <w:contextualSpacing/>
    </w:pPr>
  </w:style>
  <w:style w:type="paragraph" w:styleId="NoSpacing">
    <w:name w:val="No Spacing"/>
    <w:uiPriority w:val="1"/>
    <w:qFormat/>
    <w:rsid w:val="002F6EE4"/>
    <w:pPr>
      <w:spacing w:after="0" w:line="240" w:lineRule="auto"/>
    </w:pPr>
  </w:style>
  <w:style w:type="character" w:styleId="CommentReference">
    <w:name w:val="annotation reference"/>
    <w:basedOn w:val="DefaultParagraphFont"/>
    <w:uiPriority w:val="99"/>
    <w:semiHidden/>
    <w:unhideWhenUsed/>
    <w:rsid w:val="00E33DFB"/>
    <w:rPr>
      <w:sz w:val="16"/>
      <w:szCs w:val="16"/>
    </w:rPr>
  </w:style>
  <w:style w:type="paragraph" w:styleId="CommentText">
    <w:name w:val="annotation text"/>
    <w:basedOn w:val="Normal"/>
    <w:link w:val="CommentTextChar"/>
    <w:uiPriority w:val="99"/>
    <w:semiHidden/>
    <w:unhideWhenUsed/>
    <w:rsid w:val="00E33DFB"/>
    <w:pPr>
      <w:spacing w:line="240" w:lineRule="auto"/>
    </w:pPr>
    <w:rPr>
      <w:sz w:val="20"/>
      <w:szCs w:val="20"/>
    </w:rPr>
  </w:style>
  <w:style w:type="character" w:customStyle="1" w:styleId="CommentTextChar">
    <w:name w:val="Comment Text Char"/>
    <w:basedOn w:val="DefaultParagraphFont"/>
    <w:link w:val="CommentText"/>
    <w:uiPriority w:val="99"/>
    <w:semiHidden/>
    <w:rsid w:val="00E33DFB"/>
    <w:rPr>
      <w:sz w:val="20"/>
      <w:szCs w:val="20"/>
    </w:rPr>
  </w:style>
  <w:style w:type="paragraph" w:styleId="CommentSubject">
    <w:name w:val="annotation subject"/>
    <w:basedOn w:val="CommentText"/>
    <w:next w:val="CommentText"/>
    <w:link w:val="CommentSubjectChar"/>
    <w:uiPriority w:val="99"/>
    <w:semiHidden/>
    <w:unhideWhenUsed/>
    <w:rsid w:val="00E33DFB"/>
    <w:rPr>
      <w:b/>
      <w:bCs/>
    </w:rPr>
  </w:style>
  <w:style w:type="character" w:customStyle="1" w:styleId="CommentSubjectChar">
    <w:name w:val="Comment Subject Char"/>
    <w:basedOn w:val="CommentTextChar"/>
    <w:link w:val="CommentSubject"/>
    <w:uiPriority w:val="99"/>
    <w:semiHidden/>
    <w:rsid w:val="00E33DFB"/>
    <w:rPr>
      <w:b/>
      <w:bCs/>
      <w:sz w:val="20"/>
      <w:szCs w:val="20"/>
    </w:rPr>
  </w:style>
  <w:style w:type="paragraph" w:styleId="BalloonText">
    <w:name w:val="Balloon Text"/>
    <w:basedOn w:val="Normal"/>
    <w:link w:val="BalloonTextChar"/>
    <w:uiPriority w:val="99"/>
    <w:semiHidden/>
    <w:unhideWhenUsed/>
    <w:rsid w:val="00E33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DFB"/>
    <w:rPr>
      <w:rFonts w:ascii="Segoe UI" w:hAnsi="Segoe UI" w:cs="Segoe UI"/>
      <w:sz w:val="18"/>
      <w:szCs w:val="18"/>
    </w:rPr>
  </w:style>
  <w:style w:type="paragraph" w:styleId="Header">
    <w:name w:val="header"/>
    <w:basedOn w:val="Normal"/>
    <w:link w:val="HeaderChar"/>
    <w:uiPriority w:val="99"/>
    <w:unhideWhenUsed/>
    <w:rsid w:val="00783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B73"/>
  </w:style>
  <w:style w:type="paragraph" w:styleId="Footer">
    <w:name w:val="footer"/>
    <w:basedOn w:val="Normal"/>
    <w:link w:val="FooterChar"/>
    <w:uiPriority w:val="99"/>
    <w:unhideWhenUsed/>
    <w:rsid w:val="00783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oostbusinesslancashire.co.uk/askforhel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Andy (OCE)</dc:creator>
  <cp:lastModifiedBy>Milroy, Andy</cp:lastModifiedBy>
  <cp:revision>8</cp:revision>
  <dcterms:created xsi:type="dcterms:W3CDTF">2020-06-09T12:49:00Z</dcterms:created>
  <dcterms:modified xsi:type="dcterms:W3CDTF">2020-06-16T10:51:00Z</dcterms:modified>
</cp:coreProperties>
</file>